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515" w:type="dxa"/>
        <w:tblLook w:val="04A0" w:firstRow="1" w:lastRow="0" w:firstColumn="1" w:lastColumn="0" w:noHBand="0" w:noVBand="1"/>
      </w:tblPr>
      <w:tblGrid>
        <w:gridCol w:w="1554"/>
        <w:gridCol w:w="3980"/>
        <w:gridCol w:w="3981"/>
      </w:tblGrid>
      <w:tr w:rsidR="00A158D3" w:rsidRPr="00A158D3" w:rsidTr="006B0130">
        <w:trPr>
          <w:trHeight w:val="68"/>
        </w:trPr>
        <w:tc>
          <w:tcPr>
            <w:tcW w:w="9515" w:type="dxa"/>
            <w:gridSpan w:val="3"/>
            <w:shd w:val="clear" w:color="auto" w:fill="D9D9D9" w:themeFill="background1" w:themeFillShade="D9"/>
          </w:tcPr>
          <w:p w:rsidR="00A158D3" w:rsidRPr="006B0130" w:rsidRDefault="00C6526E" w:rsidP="003E7CDA">
            <w:pPr>
              <w:jc w:val="center"/>
              <w:rPr>
                <w:b/>
                <w:sz w:val="28"/>
                <w:szCs w:val="28"/>
              </w:rPr>
            </w:pPr>
            <w:r>
              <w:rPr>
                <w:rStyle w:val="Appelnotedebasdep"/>
                <w:b/>
                <w:sz w:val="28"/>
                <w:szCs w:val="28"/>
              </w:rPr>
              <w:footnoteReference w:id="1"/>
            </w:r>
            <w:r w:rsidR="00222B80" w:rsidRPr="006B0130">
              <w:rPr>
                <w:b/>
                <w:sz w:val="28"/>
                <w:szCs w:val="28"/>
              </w:rPr>
              <w:t>Construire les premiers outils pour structurer sa pensée</w:t>
            </w:r>
          </w:p>
        </w:tc>
      </w:tr>
      <w:tr w:rsidR="003E7CDA" w:rsidRPr="00A158D3" w:rsidTr="006B0130">
        <w:trPr>
          <w:trHeight w:val="64"/>
        </w:trPr>
        <w:tc>
          <w:tcPr>
            <w:tcW w:w="9515" w:type="dxa"/>
            <w:gridSpan w:val="3"/>
            <w:shd w:val="clear" w:color="auto" w:fill="F2F2F2" w:themeFill="background1" w:themeFillShade="F2"/>
          </w:tcPr>
          <w:p w:rsidR="00222B80" w:rsidRPr="007B5A35" w:rsidRDefault="00222B80" w:rsidP="003E7CDA">
            <w:pPr>
              <w:jc w:val="center"/>
              <w:rPr>
                <w:b/>
                <w:sz w:val="28"/>
                <w:szCs w:val="28"/>
              </w:rPr>
            </w:pPr>
            <w:r w:rsidRPr="007B5A35">
              <w:rPr>
                <w:b/>
                <w:sz w:val="28"/>
                <w:szCs w:val="28"/>
              </w:rPr>
              <w:t>Découvrir les nombres et leur utilisation :</w:t>
            </w:r>
          </w:p>
          <w:p w:rsidR="003E7CDA" w:rsidRPr="00EE2916" w:rsidRDefault="00222B80" w:rsidP="003E7CDA">
            <w:pPr>
              <w:jc w:val="center"/>
              <w:rPr>
                <w:b/>
              </w:rPr>
            </w:pPr>
            <w:r w:rsidRPr="007B5A35">
              <w:rPr>
                <w:b/>
                <w:sz w:val="28"/>
                <w:szCs w:val="28"/>
              </w:rPr>
              <w:t>Construire le nombre pour exprimer les quantités</w:t>
            </w:r>
          </w:p>
        </w:tc>
      </w:tr>
      <w:tr w:rsidR="00E81CC3" w:rsidRPr="00A158D3" w:rsidTr="00EF08EF">
        <w:trPr>
          <w:trHeight w:val="339"/>
        </w:trPr>
        <w:tc>
          <w:tcPr>
            <w:tcW w:w="9515" w:type="dxa"/>
            <w:gridSpan w:val="3"/>
          </w:tcPr>
          <w:p w:rsidR="00E81CC3" w:rsidRPr="00EE2916" w:rsidRDefault="00E81CC3" w:rsidP="003E7CDA">
            <w:pPr>
              <w:jc w:val="center"/>
              <w:rPr>
                <w:i/>
                <w:u w:val="single"/>
              </w:rPr>
            </w:pPr>
            <w:r w:rsidRPr="00EE2916">
              <w:rPr>
                <w:i/>
                <w:u w:val="single"/>
              </w:rPr>
              <w:t>Objectifs visés</w:t>
            </w:r>
            <w:r w:rsidR="00AF75A6" w:rsidRPr="00EE2916">
              <w:rPr>
                <w:i/>
                <w:u w:val="single"/>
              </w:rPr>
              <w:t> :</w:t>
            </w:r>
          </w:p>
          <w:p w:rsidR="00EF08EF" w:rsidRDefault="00222B80" w:rsidP="00AA57FD">
            <w:pPr>
              <w:jc w:val="both"/>
            </w:pPr>
            <w:r>
              <w:t>Evaluer et comparer des collections d’objets avec des procédures non numériques.</w:t>
            </w:r>
          </w:p>
          <w:p w:rsidR="00EE2916" w:rsidRDefault="00EE2916" w:rsidP="00AA57FD">
            <w:pPr>
              <w:jc w:val="both"/>
            </w:pPr>
          </w:p>
          <w:p w:rsidR="00EE2916" w:rsidRPr="00EE2916" w:rsidRDefault="00EE2916" w:rsidP="00EE2916">
            <w:pPr>
              <w:jc w:val="both"/>
            </w:pPr>
            <w:r w:rsidRPr="00EE2916">
              <w:t>Mobiliser des symboles analogiques, verbaux pour communiquer des informations</w:t>
            </w:r>
          </w:p>
          <w:p w:rsidR="00EE2916" w:rsidRPr="00EE2916" w:rsidRDefault="00EE2916" w:rsidP="00EE2916">
            <w:pPr>
              <w:jc w:val="both"/>
            </w:pPr>
            <w:r w:rsidRPr="00EE2916">
              <w:t>orales sur une quantité.</w:t>
            </w:r>
          </w:p>
          <w:p w:rsidR="00EE2916" w:rsidRPr="00827F72" w:rsidRDefault="00EE2916" w:rsidP="00EE2916">
            <w:pPr>
              <w:spacing w:line="180" w:lineRule="exact"/>
              <w:rPr>
                <w:sz w:val="18"/>
                <w:szCs w:val="18"/>
              </w:rPr>
            </w:pPr>
          </w:p>
          <w:p w:rsidR="00B76EC3" w:rsidRDefault="00222B80" w:rsidP="00222B80">
            <w:pPr>
              <w:jc w:val="both"/>
            </w:pPr>
            <w:r>
              <w:t xml:space="preserve">Avoir compris que le cardinal </w:t>
            </w:r>
            <w:r w:rsidR="00EE2916">
              <w:t xml:space="preserve">(ici la quantité) </w:t>
            </w:r>
            <w:r>
              <w:t>ne change pas si on modifie la disposition spatiale ou la nature des éléments.</w:t>
            </w:r>
          </w:p>
          <w:p w:rsidR="00222B80" w:rsidRPr="00A158D3" w:rsidRDefault="00222B80" w:rsidP="00222B80">
            <w:pPr>
              <w:jc w:val="both"/>
            </w:pPr>
          </w:p>
        </w:tc>
      </w:tr>
      <w:tr w:rsidR="00965045" w:rsidTr="008C382F">
        <w:trPr>
          <w:trHeight w:val="952"/>
        </w:trPr>
        <w:tc>
          <w:tcPr>
            <w:tcW w:w="1554" w:type="dxa"/>
          </w:tcPr>
          <w:p w:rsidR="00965045" w:rsidRPr="00E431BB" w:rsidRDefault="00965045" w:rsidP="00832020">
            <w:pPr>
              <w:rPr>
                <w:b/>
              </w:rPr>
            </w:pPr>
            <w:r w:rsidRPr="00E431BB">
              <w:rPr>
                <w:b/>
              </w:rPr>
              <w:t>Gestes professionnels</w:t>
            </w:r>
          </w:p>
        </w:tc>
        <w:tc>
          <w:tcPr>
            <w:tcW w:w="3980" w:type="dxa"/>
          </w:tcPr>
          <w:p w:rsidR="00965045" w:rsidRDefault="00807725" w:rsidP="00832020">
            <w:pPr>
              <w:rPr>
                <w:b/>
              </w:rPr>
            </w:pPr>
            <w:r>
              <w:rPr>
                <w:b/>
              </w:rPr>
              <w:t>De 2</w:t>
            </w:r>
            <w:r w:rsidR="00965045" w:rsidRPr="00765C4A">
              <w:rPr>
                <w:b/>
              </w:rPr>
              <w:t xml:space="preserve"> à 4 ans :</w:t>
            </w:r>
          </w:p>
          <w:p w:rsidR="00234C25" w:rsidRPr="00765C4A" w:rsidRDefault="00234C25" w:rsidP="00832020">
            <w:pPr>
              <w:rPr>
                <w:b/>
              </w:rPr>
            </w:pPr>
          </w:p>
          <w:p w:rsidR="00F56D10" w:rsidRDefault="00F56D10" w:rsidP="00F56D10">
            <w:pPr>
              <w:pStyle w:val="Paragraphedeliste"/>
              <w:numPr>
                <w:ilvl w:val="0"/>
                <w:numId w:val="2"/>
              </w:numPr>
              <w:ind w:left="360"/>
              <w:jc w:val="both"/>
            </w:pPr>
            <w:r>
              <w:t>Pour la situation problème, penser à la phase d’exploration du matériel.</w:t>
            </w:r>
          </w:p>
          <w:p w:rsidR="00F56D10" w:rsidRDefault="00F56D10" w:rsidP="00F56D10">
            <w:pPr>
              <w:pStyle w:val="Paragraphedeliste"/>
              <w:numPr>
                <w:ilvl w:val="0"/>
                <w:numId w:val="2"/>
              </w:numPr>
              <w:ind w:left="360"/>
              <w:jc w:val="both"/>
            </w:pPr>
            <w:r>
              <w:t>Proposer du matériel diversifié pour encourager les manipulations et favoriser différentes stratégies.</w:t>
            </w:r>
          </w:p>
          <w:p w:rsidR="00F56D10" w:rsidRDefault="00F56D10" w:rsidP="00F56D10">
            <w:pPr>
              <w:pStyle w:val="Paragraphedeliste"/>
              <w:numPr>
                <w:ilvl w:val="0"/>
                <w:numId w:val="2"/>
              </w:numPr>
              <w:ind w:left="360"/>
              <w:jc w:val="both"/>
            </w:pPr>
            <w:r>
              <w:t>Lors de la passation de la consigne, éviter les mots qui incitent au dénombrement et empêchent les stratégies non numériques : « combien il y en a », « compte », …</w:t>
            </w:r>
          </w:p>
          <w:p w:rsidR="00F56D10" w:rsidRDefault="00F56D10" w:rsidP="00F56D10">
            <w:pPr>
              <w:pStyle w:val="Paragraphedeliste"/>
              <w:numPr>
                <w:ilvl w:val="0"/>
                <w:numId w:val="2"/>
              </w:numPr>
              <w:ind w:left="360"/>
              <w:jc w:val="both"/>
            </w:pPr>
            <w:r>
              <w:t>Accompagner l’entrée dans l’activité.</w:t>
            </w:r>
          </w:p>
          <w:p w:rsidR="00234C25" w:rsidRDefault="00234C25" w:rsidP="00234C25">
            <w:pPr>
              <w:pStyle w:val="Paragraphedeliste"/>
              <w:numPr>
                <w:ilvl w:val="0"/>
                <w:numId w:val="2"/>
              </w:numPr>
              <w:ind w:left="360"/>
              <w:jc w:val="both"/>
            </w:pPr>
            <w:r>
              <w:t>Encourager les essais.</w:t>
            </w:r>
          </w:p>
          <w:p w:rsidR="007B32DB" w:rsidRDefault="007B32DB" w:rsidP="007B32DB">
            <w:pPr>
              <w:pStyle w:val="Paragraphedeliste"/>
              <w:ind w:left="360"/>
              <w:jc w:val="both"/>
            </w:pPr>
          </w:p>
          <w:p w:rsidR="00965045" w:rsidRDefault="00965045" w:rsidP="00F56D10">
            <w:pPr>
              <w:pStyle w:val="Paragraphedeliste"/>
              <w:numPr>
                <w:ilvl w:val="0"/>
                <w:numId w:val="2"/>
              </w:numPr>
              <w:ind w:left="360"/>
              <w:jc w:val="both"/>
            </w:pPr>
            <w:r>
              <w:t>Accueillir et valoriser chaque procédure même si elle n’est pas efficiente.</w:t>
            </w:r>
          </w:p>
          <w:p w:rsidR="0080589E" w:rsidRDefault="0080589E" w:rsidP="00F56D10">
            <w:pPr>
              <w:pStyle w:val="Paragraphedeliste"/>
              <w:numPr>
                <w:ilvl w:val="0"/>
                <w:numId w:val="2"/>
              </w:numPr>
              <w:ind w:left="360"/>
              <w:jc w:val="both"/>
            </w:pPr>
            <w:r>
              <w:t>Observer les stratégies des élèves</w:t>
            </w:r>
          </w:p>
          <w:p w:rsidR="00F56D10" w:rsidRDefault="00F56D10" w:rsidP="00F56D10">
            <w:pPr>
              <w:pStyle w:val="Paragraphedeliste"/>
              <w:numPr>
                <w:ilvl w:val="0"/>
                <w:numId w:val="2"/>
              </w:numPr>
              <w:ind w:left="360"/>
              <w:jc w:val="both"/>
            </w:pPr>
            <w:r>
              <w:t>Mettre des mots sur les stratégies.</w:t>
            </w:r>
          </w:p>
          <w:p w:rsidR="007B32DB" w:rsidRDefault="007B32DB" w:rsidP="007B32DB">
            <w:pPr>
              <w:pStyle w:val="Paragraphedeliste"/>
              <w:ind w:left="360"/>
              <w:jc w:val="both"/>
            </w:pPr>
          </w:p>
          <w:p w:rsidR="00965045" w:rsidRDefault="00965045" w:rsidP="00F56D10">
            <w:pPr>
              <w:pStyle w:val="Paragraphedeliste"/>
              <w:numPr>
                <w:ilvl w:val="0"/>
                <w:numId w:val="2"/>
              </w:numPr>
              <w:ind w:left="360"/>
              <w:jc w:val="both"/>
            </w:pPr>
            <w:r>
              <w:t>Laisser la possibilité de pouvoir faire et refaire.</w:t>
            </w:r>
          </w:p>
          <w:p w:rsidR="00965045" w:rsidRDefault="00965045" w:rsidP="00F56D10">
            <w:pPr>
              <w:pStyle w:val="Paragraphedeliste"/>
              <w:numPr>
                <w:ilvl w:val="0"/>
                <w:numId w:val="2"/>
              </w:numPr>
              <w:ind w:left="360"/>
              <w:jc w:val="both"/>
            </w:pPr>
            <w:r>
              <w:t>Faire des liens avec les situations vécues.</w:t>
            </w:r>
          </w:p>
          <w:p w:rsidR="00F56D10" w:rsidRDefault="00F56D10" w:rsidP="00F56D10">
            <w:pPr>
              <w:pStyle w:val="Paragraphedeliste"/>
              <w:numPr>
                <w:ilvl w:val="0"/>
                <w:numId w:val="2"/>
              </w:numPr>
              <w:ind w:left="360"/>
              <w:jc w:val="both"/>
            </w:pPr>
            <w:r>
              <w:t>Garder une trace mémoire de l’activité.</w:t>
            </w:r>
          </w:p>
          <w:p w:rsidR="00965045" w:rsidRDefault="00965045" w:rsidP="00F56D10">
            <w:pPr>
              <w:jc w:val="both"/>
            </w:pPr>
          </w:p>
          <w:p w:rsidR="007B32DB" w:rsidRDefault="007B32DB" w:rsidP="00F56D10">
            <w:pPr>
              <w:jc w:val="both"/>
            </w:pPr>
          </w:p>
          <w:p w:rsidR="007B32DB" w:rsidRDefault="007B32DB" w:rsidP="00F56D10">
            <w:pPr>
              <w:jc w:val="both"/>
            </w:pPr>
          </w:p>
          <w:p w:rsidR="007B32DB" w:rsidRDefault="007B32DB" w:rsidP="00F56D10">
            <w:pPr>
              <w:jc w:val="both"/>
            </w:pPr>
          </w:p>
          <w:p w:rsidR="007B32DB" w:rsidRDefault="007B32DB" w:rsidP="00F56D10">
            <w:pPr>
              <w:jc w:val="both"/>
            </w:pPr>
          </w:p>
          <w:p w:rsidR="007B32DB" w:rsidRDefault="007B32DB" w:rsidP="00F56D10">
            <w:pPr>
              <w:jc w:val="both"/>
            </w:pPr>
          </w:p>
          <w:p w:rsidR="00965045" w:rsidRDefault="00965045" w:rsidP="00F56D10">
            <w:pPr>
              <w:pStyle w:val="Paragraphedeliste"/>
              <w:numPr>
                <w:ilvl w:val="0"/>
                <w:numId w:val="2"/>
              </w:numPr>
              <w:ind w:left="360"/>
              <w:jc w:val="both"/>
            </w:pPr>
            <w:r>
              <w:t>Accueillir les erreurs positivement</w:t>
            </w:r>
          </w:p>
          <w:p w:rsidR="00965045" w:rsidRDefault="00965045" w:rsidP="00832020"/>
        </w:tc>
        <w:tc>
          <w:tcPr>
            <w:tcW w:w="3981" w:type="dxa"/>
          </w:tcPr>
          <w:p w:rsidR="00965045" w:rsidRPr="00965045" w:rsidRDefault="00965045" w:rsidP="00965045">
            <w:pPr>
              <w:rPr>
                <w:b/>
              </w:rPr>
            </w:pPr>
            <w:r w:rsidRPr="00965045">
              <w:rPr>
                <w:b/>
              </w:rPr>
              <w:t>De 4 à 6 ans :</w:t>
            </w:r>
          </w:p>
          <w:p w:rsidR="00965045" w:rsidRPr="00965045" w:rsidRDefault="00965045" w:rsidP="00965045">
            <w:pPr>
              <w:rPr>
                <w:i/>
              </w:rPr>
            </w:pPr>
            <w:r w:rsidRPr="00965045">
              <w:rPr>
                <w:i/>
              </w:rPr>
              <w:t>Idem colonne précédente plus :</w:t>
            </w:r>
          </w:p>
          <w:p w:rsidR="007B32DB" w:rsidRDefault="007B32DB" w:rsidP="007B32DB">
            <w:pPr>
              <w:pStyle w:val="Paragraphedeliste"/>
              <w:ind w:left="360"/>
              <w:jc w:val="both"/>
            </w:pPr>
          </w:p>
          <w:p w:rsidR="007B32DB" w:rsidRDefault="007B32DB" w:rsidP="007B32DB">
            <w:pPr>
              <w:pStyle w:val="Paragraphedeliste"/>
              <w:ind w:left="360"/>
              <w:jc w:val="both"/>
            </w:pPr>
          </w:p>
          <w:p w:rsidR="007B32DB" w:rsidRDefault="007B32DB" w:rsidP="007B32DB">
            <w:pPr>
              <w:pStyle w:val="Paragraphedeliste"/>
              <w:ind w:left="360"/>
              <w:jc w:val="both"/>
            </w:pPr>
          </w:p>
          <w:p w:rsidR="007B32DB" w:rsidRDefault="007B32DB" w:rsidP="007B32DB">
            <w:pPr>
              <w:pStyle w:val="Paragraphedeliste"/>
              <w:ind w:left="360"/>
              <w:jc w:val="both"/>
            </w:pPr>
          </w:p>
          <w:p w:rsidR="007B32DB" w:rsidRDefault="007B32DB" w:rsidP="007B32DB">
            <w:pPr>
              <w:pStyle w:val="Paragraphedeliste"/>
              <w:ind w:left="360"/>
              <w:jc w:val="both"/>
            </w:pPr>
          </w:p>
          <w:p w:rsidR="00965045" w:rsidRDefault="00965045" w:rsidP="00234C25">
            <w:pPr>
              <w:pStyle w:val="Paragraphedeliste"/>
              <w:numPr>
                <w:ilvl w:val="0"/>
                <w:numId w:val="3"/>
              </w:numPr>
              <w:jc w:val="both"/>
            </w:pPr>
            <w:r>
              <w:t>Reformuler la consigne et/ou le but à atteindre.</w:t>
            </w:r>
          </w:p>
          <w:p w:rsidR="007B32DB" w:rsidRDefault="007B32DB" w:rsidP="007B32DB">
            <w:pPr>
              <w:pStyle w:val="Paragraphedeliste"/>
              <w:ind w:left="360"/>
              <w:jc w:val="both"/>
            </w:pPr>
          </w:p>
          <w:p w:rsidR="007B32DB" w:rsidRDefault="007B32DB" w:rsidP="007B32DB">
            <w:pPr>
              <w:pStyle w:val="Paragraphedeliste"/>
              <w:ind w:left="360"/>
              <w:jc w:val="both"/>
            </w:pPr>
          </w:p>
          <w:p w:rsidR="007B32DB" w:rsidRDefault="007B32DB" w:rsidP="007B32DB">
            <w:pPr>
              <w:pStyle w:val="Paragraphedeliste"/>
            </w:pPr>
          </w:p>
          <w:p w:rsidR="007B32DB" w:rsidRDefault="007B32DB" w:rsidP="007B32DB">
            <w:pPr>
              <w:pStyle w:val="Paragraphedeliste"/>
              <w:ind w:left="360"/>
              <w:jc w:val="both"/>
            </w:pPr>
          </w:p>
          <w:p w:rsidR="007B32DB" w:rsidRDefault="007B32DB" w:rsidP="007B32DB">
            <w:pPr>
              <w:pStyle w:val="Paragraphedeliste"/>
              <w:numPr>
                <w:ilvl w:val="0"/>
                <w:numId w:val="3"/>
              </w:numPr>
              <w:jc w:val="both"/>
            </w:pPr>
            <w:r>
              <w:t>Encourager à aller jusqu’à la fin de la tâche (persévérance).</w:t>
            </w:r>
          </w:p>
          <w:p w:rsidR="007B32DB" w:rsidRDefault="007B32DB" w:rsidP="007B32DB">
            <w:pPr>
              <w:pStyle w:val="Paragraphedeliste"/>
              <w:numPr>
                <w:ilvl w:val="0"/>
                <w:numId w:val="3"/>
              </w:numPr>
              <w:jc w:val="both"/>
            </w:pPr>
            <w:r>
              <w:t>Ne pas valider prématurément et permettre la confrontation entre pairs.</w:t>
            </w:r>
          </w:p>
          <w:p w:rsidR="0080589E" w:rsidRDefault="0080589E" w:rsidP="0080589E">
            <w:pPr>
              <w:pStyle w:val="Paragraphedeliste"/>
              <w:ind w:left="360"/>
              <w:jc w:val="both"/>
            </w:pPr>
          </w:p>
          <w:p w:rsidR="007B32DB" w:rsidRDefault="007B32DB" w:rsidP="007B32DB">
            <w:pPr>
              <w:pStyle w:val="Paragraphedeliste"/>
              <w:numPr>
                <w:ilvl w:val="0"/>
                <w:numId w:val="3"/>
              </w:numPr>
              <w:jc w:val="both"/>
            </w:pPr>
            <w:r>
              <w:t>Aider à expliciter les stratégies et reformuler.</w:t>
            </w:r>
          </w:p>
          <w:p w:rsidR="007B32DB" w:rsidRDefault="007B32DB" w:rsidP="007B32DB">
            <w:pPr>
              <w:pStyle w:val="Paragraphedeliste"/>
              <w:numPr>
                <w:ilvl w:val="0"/>
                <w:numId w:val="3"/>
              </w:numPr>
              <w:jc w:val="both"/>
            </w:pPr>
            <w:r>
              <w:t>Faire tester la stratégie d’un pair.</w:t>
            </w:r>
          </w:p>
          <w:p w:rsidR="007B32DB" w:rsidRDefault="007B32DB" w:rsidP="007B32DB">
            <w:pPr>
              <w:pStyle w:val="Paragraphedeliste"/>
              <w:ind w:left="360"/>
              <w:jc w:val="both"/>
            </w:pPr>
          </w:p>
          <w:p w:rsidR="00965045" w:rsidRDefault="00234C25" w:rsidP="00234C25">
            <w:pPr>
              <w:pStyle w:val="Paragraphedeliste"/>
              <w:numPr>
                <w:ilvl w:val="0"/>
                <w:numId w:val="3"/>
              </w:numPr>
              <w:jc w:val="both"/>
            </w:pPr>
            <w:r>
              <w:t>Faire t</w:t>
            </w:r>
            <w:r w:rsidR="00965045">
              <w:t>rouver des liens avec d’autres situations vécues.</w:t>
            </w:r>
          </w:p>
          <w:p w:rsidR="007B32DB" w:rsidRDefault="007B32DB" w:rsidP="007B32DB">
            <w:pPr>
              <w:pStyle w:val="Paragraphedeliste"/>
              <w:ind w:left="360"/>
              <w:jc w:val="both"/>
            </w:pPr>
          </w:p>
          <w:p w:rsidR="007B32DB" w:rsidRDefault="007B32DB" w:rsidP="007B32DB">
            <w:pPr>
              <w:pStyle w:val="Paragraphedeliste"/>
              <w:ind w:left="360"/>
              <w:jc w:val="both"/>
            </w:pPr>
          </w:p>
          <w:p w:rsidR="007B32DB" w:rsidRDefault="007B32DB" w:rsidP="007B32DB">
            <w:pPr>
              <w:pStyle w:val="Paragraphedeliste"/>
              <w:numPr>
                <w:ilvl w:val="0"/>
                <w:numId w:val="3"/>
              </w:numPr>
              <w:jc w:val="both"/>
            </w:pPr>
            <w:r>
              <w:t>Apprendre à comprendre les  outils de la classe pour les utiliser.</w:t>
            </w:r>
          </w:p>
          <w:p w:rsidR="007B32DB" w:rsidRPr="00965045" w:rsidRDefault="007B32DB" w:rsidP="007B32DB">
            <w:pPr>
              <w:pStyle w:val="Paragraphedeliste"/>
              <w:numPr>
                <w:ilvl w:val="0"/>
                <w:numId w:val="3"/>
              </w:numPr>
              <w:jc w:val="both"/>
            </w:pPr>
            <w:r>
              <w:t>Varier les paramètres ou le matériel pour amener l’élève à questionner les stratégies.</w:t>
            </w:r>
          </w:p>
          <w:p w:rsidR="00965045" w:rsidRDefault="00965045" w:rsidP="00234C25"/>
        </w:tc>
      </w:tr>
    </w:tbl>
    <w:p w:rsidR="00623516" w:rsidRDefault="00623516"/>
    <w:p w:rsidR="00623516" w:rsidRDefault="00623516"/>
    <w:tbl>
      <w:tblPr>
        <w:tblStyle w:val="Grilledutableau"/>
        <w:tblW w:w="9515" w:type="dxa"/>
        <w:tblLook w:val="04A0" w:firstRow="1" w:lastRow="0" w:firstColumn="1" w:lastColumn="0" w:noHBand="0" w:noVBand="1"/>
      </w:tblPr>
      <w:tblGrid>
        <w:gridCol w:w="1554"/>
        <w:gridCol w:w="3148"/>
        <w:gridCol w:w="2494"/>
        <w:gridCol w:w="2319"/>
      </w:tblGrid>
      <w:tr w:rsidR="00E81CC3" w:rsidRPr="00A158D3" w:rsidTr="00EF08EF">
        <w:trPr>
          <w:trHeight w:val="205"/>
        </w:trPr>
        <w:tc>
          <w:tcPr>
            <w:tcW w:w="9515" w:type="dxa"/>
            <w:gridSpan w:val="4"/>
          </w:tcPr>
          <w:p w:rsidR="00E81CC3" w:rsidRDefault="003C0763" w:rsidP="00E81CC3">
            <w:r>
              <w:rPr>
                <w:noProof/>
                <w:lang w:eastAsia="fr-FR"/>
              </w:rPr>
              <mc:AlternateContent>
                <mc:Choice Requires="wps">
                  <w:drawing>
                    <wp:anchor distT="4294967295" distB="4294967295" distL="114300" distR="114300" simplePos="0" relativeHeight="251669504" behindDoc="0" locked="0" layoutInCell="1" allowOverlap="1" wp14:anchorId="00755F00" wp14:editId="31CA2AF0">
                      <wp:simplePos x="0" y="0"/>
                      <wp:positionH relativeFrom="column">
                        <wp:posOffset>699135</wp:posOffset>
                      </wp:positionH>
                      <wp:positionV relativeFrom="paragraph">
                        <wp:posOffset>125730</wp:posOffset>
                      </wp:positionV>
                      <wp:extent cx="4206240" cy="0"/>
                      <wp:effectExtent l="0" t="133350" r="0" b="1333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624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9FA163" id="_x0000_t32" coordsize="21600,21600" o:spt="32" o:oned="t" path="m,l21600,21600e" filled="f">
                      <v:path arrowok="t" fillok="f" o:connecttype="none"/>
                      <o:lock v:ext="edit" shapetype="t"/>
                    </v:shapetype>
                    <v:shape id="Connecteur droit avec flèche 1" o:spid="_x0000_s1026" type="#_x0000_t32" style="position:absolute;margin-left:55.05pt;margin-top:9.9pt;width:331.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" strokecolor="black [3213]" strokeweight="3pt">
                      <v:stroke endarrow="open"/>
                      <o:lock v:ext="edit" shapetype="f"/>
                    </v:shape>
                  </w:pict>
                </mc:Fallback>
              </mc:AlternateContent>
            </w:r>
            <w:r w:rsidR="00E81CC3">
              <w:t>Novice</w:t>
            </w:r>
            <w:r w:rsidR="00E81CC3">
              <w:rPr>
                <w:noProof/>
                <w:lang w:eastAsia="fr-FR"/>
              </w:rPr>
              <w:t xml:space="preserve">                                                                                                                                           </w:t>
            </w:r>
            <w:r w:rsidR="006B0130">
              <w:rPr>
                <w:noProof/>
                <w:lang w:eastAsia="fr-FR"/>
              </w:rPr>
              <w:t xml:space="preserve">                       </w:t>
            </w:r>
            <w:r w:rsidR="00E81CC3">
              <w:rPr>
                <w:noProof/>
                <w:lang w:eastAsia="fr-FR"/>
              </w:rPr>
              <w:t>Expert</w:t>
            </w:r>
          </w:p>
          <w:p w:rsidR="00E81CC3" w:rsidRDefault="00E81CC3" w:rsidP="00EC0591">
            <w:r>
              <w:t xml:space="preserve">                                                                                                                                                        </w:t>
            </w:r>
          </w:p>
        </w:tc>
      </w:tr>
      <w:tr w:rsidR="002D2048" w:rsidRPr="00A158D3" w:rsidTr="00B06C6B">
        <w:trPr>
          <w:trHeight w:val="64"/>
        </w:trPr>
        <w:tc>
          <w:tcPr>
            <w:tcW w:w="1554" w:type="dxa"/>
            <w:vMerge w:val="restart"/>
            <w:vAlign w:val="center"/>
          </w:tcPr>
          <w:p w:rsidR="002D2048" w:rsidRPr="00E431BB" w:rsidRDefault="002D2048" w:rsidP="0023373A">
            <w:pPr>
              <w:jc w:val="center"/>
              <w:rPr>
                <w:b/>
              </w:rPr>
            </w:pPr>
            <w:r w:rsidRPr="00E431BB">
              <w:rPr>
                <w:b/>
              </w:rPr>
              <w:t>Eléments de progressivité</w:t>
            </w:r>
          </w:p>
        </w:tc>
        <w:tc>
          <w:tcPr>
            <w:tcW w:w="3148" w:type="dxa"/>
          </w:tcPr>
          <w:p w:rsidR="002D2048" w:rsidRPr="00A158D3" w:rsidRDefault="002D2048" w:rsidP="006B0130">
            <w:pPr>
              <w:jc w:val="center"/>
            </w:pPr>
            <w:r>
              <w:t>De 2 à 4 ans</w:t>
            </w:r>
          </w:p>
        </w:tc>
        <w:tc>
          <w:tcPr>
            <w:tcW w:w="4813" w:type="dxa"/>
            <w:gridSpan w:val="2"/>
          </w:tcPr>
          <w:p w:rsidR="002D2048" w:rsidRDefault="002D2048" w:rsidP="006B0130">
            <w:pPr>
              <w:jc w:val="center"/>
            </w:pPr>
            <w:r>
              <w:t>De 4 à 6 ans</w:t>
            </w:r>
          </w:p>
        </w:tc>
      </w:tr>
      <w:tr w:rsidR="008B0159" w:rsidRPr="00A158D3" w:rsidTr="004F1173">
        <w:trPr>
          <w:trHeight w:val="36"/>
        </w:trPr>
        <w:tc>
          <w:tcPr>
            <w:tcW w:w="1554" w:type="dxa"/>
            <w:vMerge/>
          </w:tcPr>
          <w:p w:rsidR="008B0159" w:rsidRDefault="008B0159" w:rsidP="00EC0591"/>
        </w:tc>
        <w:tc>
          <w:tcPr>
            <w:tcW w:w="3148" w:type="dxa"/>
          </w:tcPr>
          <w:p w:rsidR="008B0159" w:rsidRPr="00A158D3" w:rsidRDefault="008B0159" w:rsidP="00EC0591">
            <w:r>
              <w:t>Estimer de manière perceptible et globale (plus, moins, beaucoup, pas beaucoup, pareil).</w:t>
            </w:r>
          </w:p>
        </w:tc>
        <w:tc>
          <w:tcPr>
            <w:tcW w:w="4813" w:type="dxa"/>
            <w:gridSpan w:val="2"/>
          </w:tcPr>
          <w:p w:rsidR="008B0159" w:rsidRPr="00A158D3" w:rsidRDefault="008B0159" w:rsidP="008B0159"/>
        </w:tc>
      </w:tr>
      <w:tr w:rsidR="008B0159" w:rsidRPr="00A158D3" w:rsidTr="002D2048">
        <w:trPr>
          <w:trHeight w:val="36"/>
        </w:trPr>
        <w:tc>
          <w:tcPr>
            <w:tcW w:w="1554" w:type="dxa"/>
            <w:vMerge/>
          </w:tcPr>
          <w:p w:rsidR="008B0159" w:rsidRPr="00A158D3" w:rsidRDefault="008B0159" w:rsidP="00EC0591"/>
        </w:tc>
        <w:tc>
          <w:tcPr>
            <w:tcW w:w="5642" w:type="dxa"/>
            <w:gridSpan w:val="2"/>
          </w:tcPr>
          <w:p w:rsidR="008B0159" w:rsidRPr="00A158D3" w:rsidRDefault="008B0159" w:rsidP="008B0159">
            <w:r>
              <w:t>R</w:t>
            </w:r>
            <w:r w:rsidRPr="00EE686B">
              <w:t>éaliser une correspondance terme à terme pour comparer.</w:t>
            </w:r>
          </w:p>
        </w:tc>
        <w:tc>
          <w:tcPr>
            <w:tcW w:w="2319" w:type="dxa"/>
          </w:tcPr>
          <w:p w:rsidR="008B0159" w:rsidRPr="00A158D3" w:rsidRDefault="008B0159" w:rsidP="00EC0591"/>
        </w:tc>
      </w:tr>
      <w:tr w:rsidR="008B0159" w:rsidRPr="00A158D3" w:rsidTr="00A34B75">
        <w:trPr>
          <w:trHeight w:val="36"/>
        </w:trPr>
        <w:tc>
          <w:tcPr>
            <w:tcW w:w="1554" w:type="dxa"/>
            <w:vMerge/>
          </w:tcPr>
          <w:p w:rsidR="008B0159" w:rsidRPr="00A158D3" w:rsidRDefault="008B0159" w:rsidP="00EC0591"/>
        </w:tc>
        <w:tc>
          <w:tcPr>
            <w:tcW w:w="7961" w:type="dxa"/>
            <w:gridSpan w:val="3"/>
          </w:tcPr>
          <w:p w:rsidR="008B0159" w:rsidRPr="00A158D3" w:rsidRDefault="008B0159" w:rsidP="00EC0591">
            <w:r>
              <w:t>P</w:t>
            </w:r>
            <w:r w:rsidRPr="00EE686B">
              <w:t>roduire  une  collection  de même cardinal qu’une autre.</w:t>
            </w:r>
            <w:r>
              <w:t xml:space="preserve"> (Elément de différenciation : taille de la collection)</w:t>
            </w:r>
          </w:p>
        </w:tc>
      </w:tr>
      <w:tr w:rsidR="008B0159" w:rsidRPr="00A158D3" w:rsidTr="006D4892">
        <w:trPr>
          <w:trHeight w:val="36"/>
        </w:trPr>
        <w:tc>
          <w:tcPr>
            <w:tcW w:w="1554" w:type="dxa"/>
            <w:vMerge/>
          </w:tcPr>
          <w:p w:rsidR="008B0159" w:rsidRPr="00A158D3" w:rsidRDefault="008B0159" w:rsidP="00EC0591"/>
        </w:tc>
        <w:tc>
          <w:tcPr>
            <w:tcW w:w="3148" w:type="dxa"/>
          </w:tcPr>
          <w:p w:rsidR="008B0159" w:rsidRPr="00A158D3" w:rsidRDefault="008B0159" w:rsidP="00EC0591"/>
        </w:tc>
        <w:tc>
          <w:tcPr>
            <w:tcW w:w="4813" w:type="dxa"/>
            <w:gridSpan w:val="2"/>
          </w:tcPr>
          <w:p w:rsidR="008B0159" w:rsidRPr="00A158D3" w:rsidRDefault="008B0159" w:rsidP="00EC0591">
            <w:r w:rsidRPr="00EE686B">
              <w:t>Comparer   des   collections organisées de manière différente dans  l’espace  pour  trouver celles   qui   sont   équipotentes (qui ont le même cardinal), pour déterminer  celles  qui  ont  plus ou moins d’éléments qu’une collection donnée.</w:t>
            </w:r>
          </w:p>
        </w:tc>
      </w:tr>
      <w:tr w:rsidR="008B0159" w:rsidRPr="00A158D3" w:rsidTr="00EC4604">
        <w:trPr>
          <w:trHeight w:val="274"/>
        </w:trPr>
        <w:tc>
          <w:tcPr>
            <w:tcW w:w="1554" w:type="dxa"/>
            <w:vMerge/>
          </w:tcPr>
          <w:p w:rsidR="008B0159" w:rsidRPr="00E431BB" w:rsidRDefault="008B0159" w:rsidP="00EC0591">
            <w:pPr>
              <w:rPr>
                <w:b/>
              </w:rPr>
            </w:pPr>
          </w:p>
        </w:tc>
        <w:tc>
          <w:tcPr>
            <w:tcW w:w="3148" w:type="dxa"/>
          </w:tcPr>
          <w:p w:rsidR="008B0159" w:rsidRDefault="008B0159" w:rsidP="00EC0591"/>
        </w:tc>
        <w:tc>
          <w:tcPr>
            <w:tcW w:w="4813" w:type="dxa"/>
            <w:gridSpan w:val="2"/>
          </w:tcPr>
          <w:p w:rsidR="008B0159" w:rsidRPr="00A158D3" w:rsidRDefault="008B0159" w:rsidP="007767B5">
            <w:r>
              <w:t>Comprendre que la quantité sert à caractériser une collection d’objets (le nombre sert à mémoriser la quantité).</w:t>
            </w:r>
          </w:p>
        </w:tc>
      </w:tr>
      <w:tr w:rsidR="00265571" w:rsidRPr="00A158D3" w:rsidTr="00EF08EF">
        <w:trPr>
          <w:trHeight w:val="274"/>
        </w:trPr>
        <w:tc>
          <w:tcPr>
            <w:tcW w:w="1554" w:type="dxa"/>
          </w:tcPr>
          <w:p w:rsidR="00265571" w:rsidRPr="00E431BB" w:rsidRDefault="00265571" w:rsidP="00845810">
            <w:pPr>
              <w:rPr>
                <w:b/>
              </w:rPr>
            </w:pPr>
            <w:r>
              <w:rPr>
                <w:b/>
              </w:rPr>
              <w:t>Le nombre</w:t>
            </w:r>
            <w:r w:rsidRPr="00E431BB">
              <w:rPr>
                <w:b/>
              </w:rPr>
              <w:t xml:space="preserve"> travaillé dans des situations pédagogiques</w:t>
            </w:r>
          </w:p>
        </w:tc>
        <w:tc>
          <w:tcPr>
            <w:tcW w:w="7961" w:type="dxa"/>
            <w:gridSpan w:val="3"/>
          </w:tcPr>
          <w:p w:rsidR="00265571" w:rsidRPr="00265571" w:rsidRDefault="00265571" w:rsidP="00265571">
            <w:pPr>
              <w:jc w:val="both"/>
            </w:pPr>
            <w:r w:rsidRPr="00265571">
              <w:t>Dans des situations de jeux, ou de résolution de problèmes qui font sens, qui intègrent des variables telles  que  la  taille  des  collections,  la  nature  des objets et leur organisation spatiale et qui visent à la construction et à l’entraînement de procédures en s’appuyant sur les interactions langagières.</w:t>
            </w:r>
          </w:p>
          <w:p w:rsidR="00265571" w:rsidRPr="00265571" w:rsidRDefault="00265571" w:rsidP="00265571">
            <w:pPr>
              <w:spacing w:before="1"/>
              <w:jc w:val="both"/>
            </w:pPr>
          </w:p>
          <w:p w:rsidR="00265571" w:rsidRPr="00265571" w:rsidRDefault="00265571" w:rsidP="00265571">
            <w:pPr>
              <w:jc w:val="both"/>
            </w:pPr>
            <w:r w:rsidRPr="00265571">
              <w:t>Nombreuses situations de manipulation permettant à l’enfant de verbaliser ce qu’il a fait.</w:t>
            </w:r>
          </w:p>
          <w:p w:rsidR="00265571" w:rsidRPr="00265571" w:rsidRDefault="00265571" w:rsidP="00265571">
            <w:pPr>
              <w:spacing w:before="1"/>
              <w:jc w:val="both"/>
            </w:pPr>
          </w:p>
          <w:p w:rsidR="00265571" w:rsidRDefault="00265571" w:rsidP="00265571">
            <w:pPr>
              <w:jc w:val="both"/>
            </w:pPr>
            <w:r w:rsidRPr="00265571">
              <w:t>Mise en œuvre et identification de procédures possibles : correspondance terme à terme, construction de collections témoins (doigts, dés, objets…) sans utiliser le nombre</w:t>
            </w:r>
            <w:r w:rsidR="00EE2916">
              <w:t>.</w:t>
            </w:r>
          </w:p>
          <w:p w:rsidR="006D4D0E" w:rsidRDefault="006D4D0E" w:rsidP="00265571">
            <w:pPr>
              <w:jc w:val="both"/>
            </w:pPr>
          </w:p>
        </w:tc>
      </w:tr>
      <w:tr w:rsidR="00265571" w:rsidRPr="00A158D3" w:rsidTr="00EF08EF">
        <w:trPr>
          <w:trHeight w:val="339"/>
        </w:trPr>
        <w:tc>
          <w:tcPr>
            <w:tcW w:w="1554" w:type="dxa"/>
          </w:tcPr>
          <w:p w:rsidR="00265571" w:rsidRPr="00E431BB" w:rsidRDefault="00265571" w:rsidP="00265571">
            <w:pPr>
              <w:rPr>
                <w:b/>
              </w:rPr>
            </w:pPr>
            <w:r>
              <w:rPr>
                <w:b/>
              </w:rPr>
              <w:t>Le nombre</w:t>
            </w:r>
            <w:r w:rsidRPr="00E431BB">
              <w:rPr>
                <w:b/>
              </w:rPr>
              <w:t xml:space="preserve"> travaillé dans </w:t>
            </w:r>
            <w:r>
              <w:rPr>
                <w:b/>
              </w:rPr>
              <w:t xml:space="preserve">des situations fonctionnelles </w:t>
            </w:r>
          </w:p>
        </w:tc>
        <w:tc>
          <w:tcPr>
            <w:tcW w:w="7961" w:type="dxa"/>
            <w:gridSpan w:val="3"/>
          </w:tcPr>
          <w:p w:rsidR="00265571" w:rsidRDefault="009F4D05" w:rsidP="00265571">
            <w:r>
              <w:t>Rituels,</w:t>
            </w:r>
            <w:r w:rsidR="00384E28">
              <w:t xml:space="preserve"> activités physiques</w:t>
            </w:r>
            <w:r w:rsidR="00265571">
              <w:t xml:space="preserve">, </w:t>
            </w:r>
            <w:r w:rsidR="00384E28">
              <w:t>artistiques et techniques, …</w:t>
            </w:r>
          </w:p>
          <w:p w:rsidR="00265571" w:rsidRDefault="00265571" w:rsidP="00384E28">
            <w:r>
              <w:t>Coins jeux, vie de classe  (déplacement, collation, …)</w:t>
            </w:r>
          </w:p>
        </w:tc>
      </w:tr>
      <w:tr w:rsidR="00265571" w:rsidRPr="00A158D3" w:rsidTr="00EF08EF">
        <w:trPr>
          <w:trHeight w:val="693"/>
        </w:trPr>
        <w:tc>
          <w:tcPr>
            <w:tcW w:w="1554" w:type="dxa"/>
          </w:tcPr>
          <w:p w:rsidR="00265571" w:rsidRPr="00E431BB" w:rsidRDefault="00265571" w:rsidP="00EC0591">
            <w:pPr>
              <w:rPr>
                <w:b/>
              </w:rPr>
            </w:pPr>
            <w:r w:rsidRPr="00E431BB">
              <w:rPr>
                <w:b/>
              </w:rPr>
              <w:t xml:space="preserve">Evaluation </w:t>
            </w:r>
          </w:p>
        </w:tc>
        <w:tc>
          <w:tcPr>
            <w:tcW w:w="7961" w:type="dxa"/>
            <w:gridSpan w:val="3"/>
          </w:tcPr>
          <w:p w:rsidR="00265571" w:rsidRDefault="00265571" w:rsidP="00EC0591">
            <w:r>
              <w:t xml:space="preserve">Observation à partir de grilles de l’enseignant, et notation littérale dans le carnet de suivi après échange avec l’élève sur </w:t>
            </w:r>
            <w:r w:rsidR="00906D31">
              <w:t>la stratégie utilisée</w:t>
            </w:r>
            <w:r>
              <w:t>.</w:t>
            </w:r>
          </w:p>
          <w:p w:rsidR="00265571" w:rsidRDefault="00265571" w:rsidP="00EC0591">
            <w:r>
              <w:t>Possibilité de compléter par des vignettes pour une auto évaluation de l’élève.</w:t>
            </w:r>
          </w:p>
          <w:p w:rsidR="00265571" w:rsidRDefault="00E209C6" w:rsidP="00E209C6">
            <w:r>
              <w:t xml:space="preserve">           </w:t>
            </w:r>
            <w:r w:rsidR="00265571">
              <w:t xml:space="preserve"> </w:t>
            </w:r>
            <w:r w:rsidR="00906D31">
              <w:rPr>
                <w:rFonts w:ascii="Cursive standard" w:hAnsi="Cursive standard"/>
              </w:rPr>
              <w:t xml:space="preserve">  </w:t>
            </w:r>
            <w:r>
              <w:rPr>
                <w:noProof/>
                <w:lang w:eastAsia="fr-FR"/>
              </w:rPr>
              <w:drawing>
                <wp:inline distT="0" distB="0" distL="0" distR="0">
                  <wp:extent cx="3450866" cy="1625618"/>
                  <wp:effectExtent l="19050" t="0" r="0" b="0"/>
                  <wp:docPr id="25" name="Image 25" descr="E:\vignettes_colle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vignettes_collections.PNG"/>
                          <pic:cNvPicPr>
                            <a:picLocks noChangeAspect="1" noChangeArrowheads="1"/>
                          </pic:cNvPicPr>
                        </pic:nvPicPr>
                        <pic:blipFill>
                          <a:blip r:embed="rId9" cstate="print"/>
                          <a:srcRect/>
                          <a:stretch>
                            <a:fillRect/>
                          </a:stretch>
                        </pic:blipFill>
                        <pic:spPr bwMode="auto">
                          <a:xfrm>
                            <a:off x="0" y="0"/>
                            <a:ext cx="3452817" cy="1626537"/>
                          </a:xfrm>
                          <a:prstGeom prst="rect">
                            <a:avLst/>
                          </a:prstGeom>
                          <a:noFill/>
                          <a:ln w="9525">
                            <a:noFill/>
                            <a:miter lim="800000"/>
                            <a:headEnd/>
                            <a:tailEnd/>
                          </a:ln>
                        </pic:spPr>
                      </pic:pic>
                    </a:graphicData>
                  </a:graphic>
                </wp:inline>
              </w:drawing>
            </w:r>
          </w:p>
        </w:tc>
      </w:tr>
    </w:tbl>
    <w:p w:rsidR="001B4F64" w:rsidRDefault="001B4F64" w:rsidP="00A158D3"/>
    <w:p w:rsidR="00441633" w:rsidRDefault="00441633" w:rsidP="00A158D3"/>
    <w:p w:rsidR="00441633" w:rsidRDefault="00441633" w:rsidP="00A158D3"/>
    <w:p w:rsidR="00441633" w:rsidRPr="00EE6D79" w:rsidRDefault="00441633" w:rsidP="00441633">
      <w:pPr>
        <w:rPr>
          <w:b/>
          <w:i/>
        </w:rPr>
      </w:pPr>
      <w:r w:rsidRPr="005E2F07">
        <w:rPr>
          <w:b/>
          <w:i/>
        </w:rPr>
        <w:t xml:space="preserve">L’observation peut avoir lieu dans différents dispositifs et moments de classe. </w:t>
      </w:r>
    </w:p>
    <w:tbl>
      <w:tblPr>
        <w:tblStyle w:val="Grilledutableau"/>
        <w:tblW w:w="10308" w:type="dxa"/>
        <w:tblInd w:w="-318" w:type="dxa"/>
        <w:tblLayout w:type="fixed"/>
        <w:tblLook w:val="04A0" w:firstRow="1" w:lastRow="0" w:firstColumn="1" w:lastColumn="0" w:noHBand="0" w:noVBand="1"/>
      </w:tblPr>
      <w:tblGrid>
        <w:gridCol w:w="4750"/>
        <w:gridCol w:w="794"/>
        <w:gridCol w:w="794"/>
        <w:gridCol w:w="794"/>
        <w:gridCol w:w="794"/>
        <w:gridCol w:w="794"/>
        <w:gridCol w:w="794"/>
        <w:gridCol w:w="794"/>
      </w:tblGrid>
      <w:tr w:rsidR="000A17AA" w:rsidRPr="00AF75A6" w:rsidTr="00E209C6">
        <w:tc>
          <w:tcPr>
            <w:tcW w:w="4750" w:type="dxa"/>
            <w:vMerge w:val="restart"/>
            <w:vAlign w:val="center"/>
          </w:tcPr>
          <w:p w:rsidR="000A17AA" w:rsidRPr="006B0130" w:rsidRDefault="00E209C6" w:rsidP="006B32DF">
            <w:pPr>
              <w:jc w:val="center"/>
              <w:rPr>
                <w:b/>
                <w:sz w:val="28"/>
                <w:szCs w:val="28"/>
              </w:rPr>
            </w:pPr>
            <w:r>
              <w:br w:type="page"/>
            </w:r>
            <w:r w:rsidR="000A17AA" w:rsidRPr="006B0130">
              <w:rPr>
                <w:b/>
                <w:sz w:val="28"/>
                <w:szCs w:val="28"/>
              </w:rPr>
              <w:t>Indicateurs d’observation</w:t>
            </w:r>
          </w:p>
        </w:tc>
        <w:tc>
          <w:tcPr>
            <w:tcW w:w="2382" w:type="dxa"/>
            <w:gridSpan w:val="3"/>
          </w:tcPr>
          <w:p w:rsidR="000A17AA" w:rsidRPr="00AF75A6" w:rsidRDefault="000A17AA" w:rsidP="000A17AA">
            <w:pPr>
              <w:jc w:val="center"/>
              <w:rPr>
                <w:sz w:val="18"/>
                <w:szCs w:val="18"/>
              </w:rPr>
            </w:pPr>
            <w:r>
              <w:rPr>
                <w:sz w:val="18"/>
                <w:szCs w:val="18"/>
              </w:rPr>
              <w:t>Taille du groupe</w:t>
            </w:r>
          </w:p>
        </w:tc>
        <w:tc>
          <w:tcPr>
            <w:tcW w:w="3176" w:type="dxa"/>
            <w:gridSpan w:val="4"/>
          </w:tcPr>
          <w:p w:rsidR="000A17AA" w:rsidRDefault="000A17AA" w:rsidP="000A17AA">
            <w:pPr>
              <w:jc w:val="center"/>
              <w:rPr>
                <w:sz w:val="18"/>
                <w:szCs w:val="18"/>
              </w:rPr>
            </w:pPr>
            <w:r>
              <w:rPr>
                <w:sz w:val="18"/>
                <w:szCs w:val="18"/>
              </w:rPr>
              <w:t>Interlocuteurs</w:t>
            </w:r>
          </w:p>
        </w:tc>
      </w:tr>
      <w:tr w:rsidR="000A17AA" w:rsidRPr="00AF75A6" w:rsidTr="00E209C6">
        <w:tc>
          <w:tcPr>
            <w:tcW w:w="4750" w:type="dxa"/>
            <w:vMerge/>
          </w:tcPr>
          <w:p w:rsidR="000A17AA" w:rsidRPr="00AF75A6" w:rsidRDefault="000A17AA" w:rsidP="00392BA4"/>
        </w:tc>
        <w:tc>
          <w:tcPr>
            <w:tcW w:w="794" w:type="dxa"/>
          </w:tcPr>
          <w:p w:rsidR="000A17AA" w:rsidRPr="00AA57FD" w:rsidRDefault="000A17AA" w:rsidP="000A17AA">
            <w:pPr>
              <w:jc w:val="center"/>
              <w:rPr>
                <w:sz w:val="16"/>
                <w:szCs w:val="16"/>
              </w:rPr>
            </w:pPr>
            <w:r w:rsidRPr="00AA57FD">
              <w:rPr>
                <w:sz w:val="16"/>
                <w:szCs w:val="16"/>
              </w:rPr>
              <w:t>R</w:t>
            </w:r>
            <w:r>
              <w:rPr>
                <w:sz w:val="16"/>
                <w:szCs w:val="16"/>
              </w:rPr>
              <w:t>elation</w:t>
            </w:r>
            <w:r w:rsidRPr="00AA57FD">
              <w:rPr>
                <w:sz w:val="16"/>
                <w:szCs w:val="16"/>
              </w:rPr>
              <w:t xml:space="preserve"> duelle</w:t>
            </w:r>
          </w:p>
        </w:tc>
        <w:tc>
          <w:tcPr>
            <w:tcW w:w="794" w:type="dxa"/>
          </w:tcPr>
          <w:p w:rsidR="000A17AA" w:rsidRPr="00AA57FD" w:rsidRDefault="000A17AA" w:rsidP="000A17AA">
            <w:pPr>
              <w:jc w:val="center"/>
              <w:rPr>
                <w:sz w:val="16"/>
                <w:szCs w:val="16"/>
              </w:rPr>
            </w:pPr>
            <w:r w:rsidRPr="00AA57FD">
              <w:rPr>
                <w:sz w:val="16"/>
                <w:szCs w:val="16"/>
              </w:rPr>
              <w:t>Petit groupe</w:t>
            </w:r>
          </w:p>
        </w:tc>
        <w:tc>
          <w:tcPr>
            <w:tcW w:w="794" w:type="dxa"/>
          </w:tcPr>
          <w:p w:rsidR="000A17AA" w:rsidRPr="00AA57FD" w:rsidRDefault="000A17AA" w:rsidP="000A17AA">
            <w:pPr>
              <w:jc w:val="center"/>
              <w:rPr>
                <w:sz w:val="16"/>
                <w:szCs w:val="16"/>
              </w:rPr>
            </w:pPr>
            <w:r w:rsidRPr="00AA57FD">
              <w:rPr>
                <w:sz w:val="16"/>
                <w:szCs w:val="16"/>
              </w:rPr>
              <w:t>R</w:t>
            </w:r>
            <w:r>
              <w:rPr>
                <w:sz w:val="16"/>
                <w:szCs w:val="16"/>
              </w:rPr>
              <w:t>elation</w:t>
            </w:r>
            <w:r w:rsidRPr="00AA57FD">
              <w:rPr>
                <w:sz w:val="16"/>
                <w:szCs w:val="16"/>
              </w:rPr>
              <w:t xml:space="preserve"> duelle</w:t>
            </w:r>
          </w:p>
        </w:tc>
        <w:tc>
          <w:tcPr>
            <w:tcW w:w="794" w:type="dxa"/>
          </w:tcPr>
          <w:p w:rsidR="000A17AA" w:rsidRPr="00AA57FD" w:rsidRDefault="000A17AA" w:rsidP="000A17AA">
            <w:pPr>
              <w:jc w:val="center"/>
              <w:rPr>
                <w:sz w:val="16"/>
                <w:szCs w:val="16"/>
              </w:rPr>
            </w:pPr>
            <w:r w:rsidRPr="00AA57FD">
              <w:rPr>
                <w:sz w:val="16"/>
                <w:szCs w:val="16"/>
              </w:rPr>
              <w:t>Petit groupe</w:t>
            </w:r>
          </w:p>
        </w:tc>
        <w:tc>
          <w:tcPr>
            <w:tcW w:w="794" w:type="dxa"/>
          </w:tcPr>
          <w:p w:rsidR="000A17AA" w:rsidRPr="00AA57FD" w:rsidRDefault="000A17AA" w:rsidP="000A17AA">
            <w:pPr>
              <w:jc w:val="center"/>
              <w:rPr>
                <w:sz w:val="16"/>
                <w:szCs w:val="16"/>
              </w:rPr>
            </w:pPr>
            <w:r w:rsidRPr="00AA57FD">
              <w:rPr>
                <w:sz w:val="16"/>
                <w:szCs w:val="16"/>
              </w:rPr>
              <w:t>R</w:t>
            </w:r>
            <w:r>
              <w:rPr>
                <w:sz w:val="16"/>
                <w:szCs w:val="16"/>
              </w:rPr>
              <w:t>elation</w:t>
            </w:r>
            <w:r w:rsidRPr="00AA57FD">
              <w:rPr>
                <w:sz w:val="16"/>
                <w:szCs w:val="16"/>
              </w:rPr>
              <w:t xml:space="preserve"> duelle</w:t>
            </w:r>
          </w:p>
        </w:tc>
        <w:tc>
          <w:tcPr>
            <w:tcW w:w="794" w:type="dxa"/>
          </w:tcPr>
          <w:p w:rsidR="000A17AA" w:rsidRPr="00AA57FD" w:rsidRDefault="000A17AA" w:rsidP="000A17AA">
            <w:pPr>
              <w:jc w:val="center"/>
              <w:rPr>
                <w:sz w:val="16"/>
                <w:szCs w:val="16"/>
              </w:rPr>
            </w:pPr>
            <w:r w:rsidRPr="00AA57FD">
              <w:rPr>
                <w:sz w:val="16"/>
                <w:szCs w:val="16"/>
              </w:rPr>
              <w:t>Petit groupe</w:t>
            </w:r>
          </w:p>
        </w:tc>
        <w:tc>
          <w:tcPr>
            <w:tcW w:w="794" w:type="dxa"/>
          </w:tcPr>
          <w:p w:rsidR="000A17AA" w:rsidRPr="00AA57FD" w:rsidRDefault="000A17AA" w:rsidP="000A17AA">
            <w:pPr>
              <w:jc w:val="center"/>
              <w:rPr>
                <w:sz w:val="16"/>
                <w:szCs w:val="16"/>
              </w:rPr>
            </w:pPr>
            <w:r w:rsidRPr="00AA57FD">
              <w:rPr>
                <w:sz w:val="16"/>
                <w:szCs w:val="16"/>
              </w:rPr>
              <w:t>R</w:t>
            </w:r>
            <w:r>
              <w:rPr>
                <w:sz w:val="16"/>
                <w:szCs w:val="16"/>
              </w:rPr>
              <w:t>elation</w:t>
            </w:r>
            <w:r w:rsidRPr="00AA57FD">
              <w:rPr>
                <w:sz w:val="16"/>
                <w:szCs w:val="16"/>
              </w:rPr>
              <w:t xml:space="preserve"> duelle</w:t>
            </w:r>
          </w:p>
        </w:tc>
      </w:tr>
      <w:tr w:rsidR="00AA57FD" w:rsidRPr="00AF75A6" w:rsidTr="00E209C6">
        <w:tc>
          <w:tcPr>
            <w:tcW w:w="4750" w:type="dxa"/>
          </w:tcPr>
          <w:p w:rsidR="00AF75A6" w:rsidRPr="00AF75A6" w:rsidRDefault="00A17CB5" w:rsidP="00A1361D">
            <w:r>
              <w:t xml:space="preserve">Estimer une quantité de façon perceptive et globale </w:t>
            </w:r>
            <w:r w:rsidR="00A1361D">
              <w:t xml:space="preserve">(beaucoup/peu/pas beaucoup ; plus que moins que autant) </w:t>
            </w:r>
          </w:p>
        </w:tc>
        <w:tc>
          <w:tcPr>
            <w:tcW w:w="794" w:type="dxa"/>
          </w:tcPr>
          <w:p w:rsidR="00AF75A6" w:rsidRPr="00AF75A6" w:rsidRDefault="00AF75A6" w:rsidP="00392BA4"/>
        </w:tc>
        <w:tc>
          <w:tcPr>
            <w:tcW w:w="794" w:type="dxa"/>
          </w:tcPr>
          <w:p w:rsidR="00AF75A6" w:rsidRPr="00AF75A6" w:rsidRDefault="00AF75A6" w:rsidP="00392BA4"/>
        </w:tc>
        <w:tc>
          <w:tcPr>
            <w:tcW w:w="794" w:type="dxa"/>
          </w:tcPr>
          <w:p w:rsidR="00AF75A6" w:rsidRPr="00AF75A6" w:rsidRDefault="00AF75A6" w:rsidP="00392BA4"/>
        </w:tc>
        <w:tc>
          <w:tcPr>
            <w:tcW w:w="794" w:type="dxa"/>
          </w:tcPr>
          <w:p w:rsidR="00AF75A6" w:rsidRPr="00AF75A6" w:rsidRDefault="00AF75A6" w:rsidP="00392BA4"/>
        </w:tc>
        <w:tc>
          <w:tcPr>
            <w:tcW w:w="794" w:type="dxa"/>
          </w:tcPr>
          <w:p w:rsidR="00AF75A6" w:rsidRPr="00AF75A6" w:rsidRDefault="00AF75A6" w:rsidP="00392BA4"/>
        </w:tc>
        <w:tc>
          <w:tcPr>
            <w:tcW w:w="794" w:type="dxa"/>
          </w:tcPr>
          <w:p w:rsidR="00AF75A6" w:rsidRPr="00AF75A6" w:rsidRDefault="00AF75A6" w:rsidP="00392BA4"/>
        </w:tc>
        <w:tc>
          <w:tcPr>
            <w:tcW w:w="794" w:type="dxa"/>
          </w:tcPr>
          <w:p w:rsidR="00AF75A6" w:rsidRPr="00AF75A6" w:rsidRDefault="00AF75A6" w:rsidP="00392BA4"/>
        </w:tc>
      </w:tr>
      <w:tr w:rsidR="00AA57FD" w:rsidRPr="00AF75A6" w:rsidTr="00E209C6">
        <w:tc>
          <w:tcPr>
            <w:tcW w:w="4750" w:type="dxa"/>
          </w:tcPr>
          <w:p w:rsidR="00AF75A6" w:rsidRPr="00AF75A6" w:rsidRDefault="00A1361D" w:rsidP="00A1361D">
            <w:r>
              <w:t xml:space="preserve">Comparer des quantités de façon globale de différentes façons (pareil/pas pareil) </w:t>
            </w:r>
          </w:p>
        </w:tc>
        <w:tc>
          <w:tcPr>
            <w:tcW w:w="794" w:type="dxa"/>
          </w:tcPr>
          <w:p w:rsidR="00AF75A6" w:rsidRPr="00AF75A6" w:rsidRDefault="00AF75A6" w:rsidP="00392BA4"/>
        </w:tc>
        <w:tc>
          <w:tcPr>
            <w:tcW w:w="794" w:type="dxa"/>
          </w:tcPr>
          <w:p w:rsidR="00AF75A6" w:rsidRPr="00AF75A6" w:rsidRDefault="00AF75A6" w:rsidP="00392BA4"/>
        </w:tc>
        <w:tc>
          <w:tcPr>
            <w:tcW w:w="794" w:type="dxa"/>
          </w:tcPr>
          <w:p w:rsidR="00AF75A6" w:rsidRPr="00AF75A6" w:rsidRDefault="00AF75A6" w:rsidP="00392BA4"/>
        </w:tc>
        <w:tc>
          <w:tcPr>
            <w:tcW w:w="794" w:type="dxa"/>
          </w:tcPr>
          <w:p w:rsidR="00AF75A6" w:rsidRPr="00AF75A6" w:rsidRDefault="00AF75A6" w:rsidP="00392BA4"/>
        </w:tc>
        <w:tc>
          <w:tcPr>
            <w:tcW w:w="794" w:type="dxa"/>
          </w:tcPr>
          <w:p w:rsidR="00AF75A6" w:rsidRPr="00AF75A6" w:rsidRDefault="00AF75A6" w:rsidP="00392BA4"/>
        </w:tc>
        <w:tc>
          <w:tcPr>
            <w:tcW w:w="794" w:type="dxa"/>
          </w:tcPr>
          <w:p w:rsidR="00AF75A6" w:rsidRPr="00AF75A6" w:rsidRDefault="00AF75A6" w:rsidP="00392BA4"/>
        </w:tc>
        <w:tc>
          <w:tcPr>
            <w:tcW w:w="794" w:type="dxa"/>
          </w:tcPr>
          <w:p w:rsidR="00AF75A6" w:rsidRPr="00AF75A6" w:rsidRDefault="00AF75A6" w:rsidP="00392BA4"/>
        </w:tc>
      </w:tr>
    </w:tbl>
    <w:p w:rsidR="00AF75A6" w:rsidRDefault="00AF75A6">
      <w:pPr>
        <w:spacing w:after="0" w:line="240" w:lineRule="auto"/>
      </w:pPr>
    </w:p>
    <w:p w:rsidR="007B5A35" w:rsidRDefault="007B5A35">
      <w:pPr>
        <w:spacing w:after="0" w:line="240" w:lineRule="auto"/>
        <w:rPr>
          <w:b/>
          <w:sz w:val="28"/>
          <w:szCs w:val="28"/>
          <w:u w:val="single"/>
        </w:rPr>
      </w:pPr>
    </w:p>
    <w:p w:rsidR="00105056" w:rsidRPr="006B0130" w:rsidRDefault="00105056">
      <w:pPr>
        <w:spacing w:after="0" w:line="240" w:lineRule="auto"/>
        <w:rPr>
          <w:b/>
          <w:sz w:val="28"/>
          <w:szCs w:val="28"/>
          <w:u w:val="single"/>
        </w:rPr>
      </w:pPr>
      <w:r w:rsidRPr="006B0130">
        <w:rPr>
          <w:b/>
          <w:sz w:val="28"/>
          <w:szCs w:val="28"/>
          <w:u w:val="single"/>
        </w:rPr>
        <w:t>Points de vigilance</w:t>
      </w:r>
      <w:r w:rsidR="00A17CB5" w:rsidRPr="006B0130">
        <w:rPr>
          <w:b/>
          <w:sz w:val="28"/>
          <w:szCs w:val="28"/>
          <w:u w:val="single"/>
        </w:rPr>
        <w:t> :</w:t>
      </w:r>
    </w:p>
    <w:p w:rsidR="006B0130" w:rsidRPr="006B0130" w:rsidRDefault="006B0130">
      <w:pPr>
        <w:spacing w:after="0" w:line="240" w:lineRule="auto"/>
        <w:rPr>
          <w:b/>
          <w:u w:val="single"/>
        </w:rPr>
      </w:pPr>
    </w:p>
    <w:p w:rsidR="00A17CB5" w:rsidRDefault="00A17CB5">
      <w:pPr>
        <w:spacing w:after="0" w:line="240" w:lineRule="auto"/>
      </w:pPr>
      <w:r>
        <w:t xml:space="preserve">Au terme de situations réitérées </w:t>
      </w:r>
      <w:r w:rsidRPr="00A52579">
        <w:rPr>
          <w:b/>
        </w:rPr>
        <w:t>de manipulation</w:t>
      </w:r>
      <w:r>
        <w:t xml:space="preserve"> et de structuration, l’attention de l’enseignant pourra être attiré par la difficulté récurrente de l’enfant à :</w:t>
      </w:r>
    </w:p>
    <w:p w:rsidR="006B0130" w:rsidRDefault="006B0130">
      <w:pPr>
        <w:spacing w:after="0" w:line="240" w:lineRule="auto"/>
      </w:pPr>
    </w:p>
    <w:p w:rsidR="00A17CB5" w:rsidRDefault="00A17CB5" w:rsidP="00A17CB5">
      <w:pPr>
        <w:pStyle w:val="Paragraphedeliste"/>
        <w:numPr>
          <w:ilvl w:val="0"/>
          <w:numId w:val="4"/>
        </w:numPr>
        <w:spacing w:after="0" w:line="240" w:lineRule="auto"/>
      </w:pPr>
      <w:r>
        <w:t>construire une collection témoin (par exemple avec les doigts, objets, images, etc…)  de même quantité qu’une collection donnée (cardinal inférieur ou égal à 5).</w:t>
      </w:r>
    </w:p>
    <w:p w:rsidR="006B0130" w:rsidRDefault="006B0130" w:rsidP="006B0130">
      <w:pPr>
        <w:pStyle w:val="Paragraphedeliste"/>
        <w:spacing w:after="0" w:line="240" w:lineRule="auto"/>
      </w:pPr>
    </w:p>
    <w:p w:rsidR="00A17CB5" w:rsidRDefault="00A17CB5" w:rsidP="00A17CB5">
      <w:pPr>
        <w:pStyle w:val="Paragraphedeliste"/>
        <w:numPr>
          <w:ilvl w:val="0"/>
          <w:numId w:val="4"/>
        </w:numPr>
        <w:spacing w:after="0" w:line="240" w:lineRule="auto"/>
      </w:pPr>
      <w:r>
        <w:t>comparer deux collections :</w:t>
      </w:r>
    </w:p>
    <w:p w:rsidR="00A17CB5" w:rsidRDefault="00A17CB5" w:rsidP="00A17CB5">
      <w:pPr>
        <w:pStyle w:val="Paragraphedeliste"/>
        <w:numPr>
          <w:ilvl w:val="0"/>
          <w:numId w:val="5"/>
        </w:numPr>
        <w:spacing w:after="0" w:line="240" w:lineRule="auto"/>
      </w:pPr>
      <w:r>
        <w:t>soit en associant  par correspondance terme à terme les objets de deux collections ;</w:t>
      </w:r>
    </w:p>
    <w:p w:rsidR="00105056" w:rsidRDefault="00A17CB5" w:rsidP="00A17CB5">
      <w:pPr>
        <w:pStyle w:val="Paragraphedeliste"/>
        <w:numPr>
          <w:ilvl w:val="0"/>
          <w:numId w:val="5"/>
        </w:numPr>
        <w:spacing w:after="0" w:line="240" w:lineRule="auto"/>
      </w:pPr>
      <w:r>
        <w:t>soit en construisant une collection témoin (par exemple avec les doigts, objets, images, etc…)</w:t>
      </w:r>
    </w:p>
    <w:sectPr w:rsidR="00105056" w:rsidSect="007A0B8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96" w:rsidRDefault="00990F96" w:rsidP="00C6526E">
      <w:pPr>
        <w:spacing w:after="0" w:line="240" w:lineRule="auto"/>
      </w:pPr>
      <w:r>
        <w:separator/>
      </w:r>
    </w:p>
  </w:endnote>
  <w:endnote w:type="continuationSeparator" w:id="0">
    <w:p w:rsidR="00990F96" w:rsidRDefault="00990F96" w:rsidP="00C6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rsive standard">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61" w:rsidRDefault="00B371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B37161">
      <w:tc>
        <w:tcPr>
          <w:tcW w:w="918" w:type="dxa"/>
        </w:tcPr>
        <w:p w:rsidR="00B37161" w:rsidRDefault="00B37161">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B3716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37161" w:rsidRDefault="00B37161">
          <w:pPr>
            <w:pStyle w:val="Pieddepage"/>
          </w:pPr>
          <w:r>
            <w:t xml:space="preserve">Groupe Départemental maternelle </w:t>
          </w:r>
          <w:r>
            <w:t>66</w:t>
          </w:r>
          <w:bookmarkStart w:id="0" w:name="_GoBack"/>
          <w:bookmarkEnd w:id="0"/>
        </w:p>
      </w:tc>
    </w:tr>
  </w:tbl>
  <w:p w:rsidR="00B37161" w:rsidRDefault="00B3716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61" w:rsidRDefault="00B371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96" w:rsidRDefault="00990F96" w:rsidP="00C6526E">
      <w:pPr>
        <w:spacing w:after="0" w:line="240" w:lineRule="auto"/>
      </w:pPr>
      <w:r>
        <w:separator/>
      </w:r>
    </w:p>
  </w:footnote>
  <w:footnote w:type="continuationSeparator" w:id="0">
    <w:p w:rsidR="00990F96" w:rsidRDefault="00990F96" w:rsidP="00C6526E">
      <w:pPr>
        <w:spacing w:after="0" w:line="240" w:lineRule="auto"/>
      </w:pPr>
      <w:r>
        <w:continuationSeparator/>
      </w:r>
    </w:p>
  </w:footnote>
  <w:footnote w:id="1">
    <w:p w:rsidR="00C6526E" w:rsidRDefault="00C6526E">
      <w:pPr>
        <w:pStyle w:val="Notedebasdepage"/>
      </w:pPr>
      <w:r>
        <w:rPr>
          <w:rStyle w:val="Appelnotedebasdep"/>
        </w:rPr>
        <w:footnoteRef/>
      </w:r>
      <w:r>
        <w:t xml:space="preserve"> Groupe Départemental Maternelle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61" w:rsidRDefault="00B371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61" w:rsidRDefault="00B3716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61" w:rsidRDefault="00B371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2C64"/>
    <w:multiLevelType w:val="hybridMultilevel"/>
    <w:tmpl w:val="C6121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3A729E"/>
    <w:multiLevelType w:val="hybridMultilevel"/>
    <w:tmpl w:val="B8D07F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22E4C60"/>
    <w:multiLevelType w:val="hybridMultilevel"/>
    <w:tmpl w:val="A9ACCA60"/>
    <w:lvl w:ilvl="0" w:tplc="040C000B">
      <w:start w:val="1"/>
      <w:numFmt w:val="bullet"/>
      <w:lvlText w:val=""/>
      <w:lvlJc w:val="left"/>
      <w:pPr>
        <w:ind w:left="1133" w:hanging="360"/>
      </w:pPr>
      <w:rPr>
        <w:rFonts w:ascii="Wingdings" w:hAnsi="Wingdings"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3">
    <w:nsid w:val="7AE210F3"/>
    <w:multiLevelType w:val="hybridMultilevel"/>
    <w:tmpl w:val="7D2EB014"/>
    <w:lvl w:ilvl="0" w:tplc="6DB40B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E12F63"/>
    <w:multiLevelType w:val="hybridMultilevel"/>
    <w:tmpl w:val="49F49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D3"/>
    <w:rsid w:val="00025230"/>
    <w:rsid w:val="000A17AA"/>
    <w:rsid w:val="000E3C4E"/>
    <w:rsid w:val="00105056"/>
    <w:rsid w:val="0012663D"/>
    <w:rsid w:val="001B4F64"/>
    <w:rsid w:val="00222B80"/>
    <w:rsid w:val="0023373A"/>
    <w:rsid w:val="00234C25"/>
    <w:rsid w:val="00265571"/>
    <w:rsid w:val="002D2048"/>
    <w:rsid w:val="002E6E91"/>
    <w:rsid w:val="00301929"/>
    <w:rsid w:val="00315DFA"/>
    <w:rsid w:val="00384E28"/>
    <w:rsid w:val="003B0523"/>
    <w:rsid w:val="003C0763"/>
    <w:rsid w:val="003C7192"/>
    <w:rsid w:val="003E7CDA"/>
    <w:rsid w:val="00427FEC"/>
    <w:rsid w:val="00441633"/>
    <w:rsid w:val="004433B2"/>
    <w:rsid w:val="00460D1B"/>
    <w:rsid w:val="004C5A56"/>
    <w:rsid w:val="004E5522"/>
    <w:rsid w:val="00500667"/>
    <w:rsid w:val="00623516"/>
    <w:rsid w:val="006A094C"/>
    <w:rsid w:val="006B0130"/>
    <w:rsid w:val="006B32DF"/>
    <w:rsid w:val="006D4D0E"/>
    <w:rsid w:val="007248D6"/>
    <w:rsid w:val="00765C4A"/>
    <w:rsid w:val="007A0B81"/>
    <w:rsid w:val="007B32DB"/>
    <w:rsid w:val="007B3A8B"/>
    <w:rsid w:val="007B5A35"/>
    <w:rsid w:val="0080589E"/>
    <w:rsid w:val="00807725"/>
    <w:rsid w:val="00865048"/>
    <w:rsid w:val="008B0159"/>
    <w:rsid w:val="008B1B48"/>
    <w:rsid w:val="00906D31"/>
    <w:rsid w:val="009622EC"/>
    <w:rsid w:val="00965045"/>
    <w:rsid w:val="00974E36"/>
    <w:rsid w:val="00990F96"/>
    <w:rsid w:val="009F4D05"/>
    <w:rsid w:val="00A1361D"/>
    <w:rsid w:val="00A158D3"/>
    <w:rsid w:val="00A17CB5"/>
    <w:rsid w:val="00A52579"/>
    <w:rsid w:val="00A7249B"/>
    <w:rsid w:val="00AA57FD"/>
    <w:rsid w:val="00AD57F0"/>
    <w:rsid w:val="00AF75A6"/>
    <w:rsid w:val="00B358C9"/>
    <w:rsid w:val="00B37161"/>
    <w:rsid w:val="00B76EC3"/>
    <w:rsid w:val="00C6526E"/>
    <w:rsid w:val="00CC3F50"/>
    <w:rsid w:val="00CE17E7"/>
    <w:rsid w:val="00D303D5"/>
    <w:rsid w:val="00E10161"/>
    <w:rsid w:val="00E209C6"/>
    <w:rsid w:val="00E431BB"/>
    <w:rsid w:val="00E81CC3"/>
    <w:rsid w:val="00EE2916"/>
    <w:rsid w:val="00EE686B"/>
    <w:rsid w:val="00EF08EF"/>
    <w:rsid w:val="00F03032"/>
    <w:rsid w:val="00F16DF5"/>
    <w:rsid w:val="00F56D10"/>
    <w:rsid w:val="00F627EA"/>
    <w:rsid w:val="00FE7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5A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5A56"/>
    <w:rPr>
      <w:rFonts w:ascii="Tahoma" w:hAnsi="Tahoma" w:cs="Tahoma"/>
      <w:sz w:val="16"/>
      <w:szCs w:val="16"/>
    </w:rPr>
  </w:style>
  <w:style w:type="paragraph" w:styleId="Paragraphedeliste">
    <w:name w:val="List Paragraph"/>
    <w:basedOn w:val="Normal"/>
    <w:uiPriority w:val="34"/>
    <w:qFormat/>
    <w:rsid w:val="00F56D10"/>
    <w:pPr>
      <w:ind w:left="720"/>
      <w:contextualSpacing/>
    </w:pPr>
  </w:style>
  <w:style w:type="paragraph" w:styleId="Notedebasdepage">
    <w:name w:val="footnote text"/>
    <w:basedOn w:val="Normal"/>
    <w:link w:val="NotedebasdepageCar"/>
    <w:uiPriority w:val="99"/>
    <w:semiHidden/>
    <w:unhideWhenUsed/>
    <w:rsid w:val="00C652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526E"/>
    <w:rPr>
      <w:sz w:val="20"/>
      <w:szCs w:val="20"/>
    </w:rPr>
  </w:style>
  <w:style w:type="character" w:styleId="Appelnotedebasdep">
    <w:name w:val="footnote reference"/>
    <w:basedOn w:val="Policepardfaut"/>
    <w:uiPriority w:val="99"/>
    <w:semiHidden/>
    <w:unhideWhenUsed/>
    <w:rsid w:val="00C6526E"/>
    <w:rPr>
      <w:vertAlign w:val="superscript"/>
    </w:rPr>
  </w:style>
  <w:style w:type="paragraph" w:styleId="En-tte">
    <w:name w:val="header"/>
    <w:basedOn w:val="Normal"/>
    <w:link w:val="En-tteCar"/>
    <w:uiPriority w:val="99"/>
    <w:unhideWhenUsed/>
    <w:rsid w:val="00B37161"/>
    <w:pPr>
      <w:tabs>
        <w:tab w:val="center" w:pos="4536"/>
        <w:tab w:val="right" w:pos="9072"/>
      </w:tabs>
      <w:spacing w:after="0" w:line="240" w:lineRule="auto"/>
    </w:pPr>
  </w:style>
  <w:style w:type="character" w:customStyle="1" w:styleId="En-tteCar">
    <w:name w:val="En-tête Car"/>
    <w:basedOn w:val="Policepardfaut"/>
    <w:link w:val="En-tte"/>
    <w:uiPriority w:val="99"/>
    <w:rsid w:val="00B37161"/>
  </w:style>
  <w:style w:type="paragraph" w:styleId="Pieddepage">
    <w:name w:val="footer"/>
    <w:basedOn w:val="Normal"/>
    <w:link w:val="PieddepageCar"/>
    <w:uiPriority w:val="99"/>
    <w:unhideWhenUsed/>
    <w:rsid w:val="00B371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7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5A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5A56"/>
    <w:rPr>
      <w:rFonts w:ascii="Tahoma" w:hAnsi="Tahoma" w:cs="Tahoma"/>
      <w:sz w:val="16"/>
      <w:szCs w:val="16"/>
    </w:rPr>
  </w:style>
  <w:style w:type="paragraph" w:styleId="Paragraphedeliste">
    <w:name w:val="List Paragraph"/>
    <w:basedOn w:val="Normal"/>
    <w:uiPriority w:val="34"/>
    <w:qFormat/>
    <w:rsid w:val="00F56D10"/>
    <w:pPr>
      <w:ind w:left="720"/>
      <w:contextualSpacing/>
    </w:pPr>
  </w:style>
  <w:style w:type="paragraph" w:styleId="Notedebasdepage">
    <w:name w:val="footnote text"/>
    <w:basedOn w:val="Normal"/>
    <w:link w:val="NotedebasdepageCar"/>
    <w:uiPriority w:val="99"/>
    <w:semiHidden/>
    <w:unhideWhenUsed/>
    <w:rsid w:val="00C652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526E"/>
    <w:rPr>
      <w:sz w:val="20"/>
      <w:szCs w:val="20"/>
    </w:rPr>
  </w:style>
  <w:style w:type="character" w:styleId="Appelnotedebasdep">
    <w:name w:val="footnote reference"/>
    <w:basedOn w:val="Policepardfaut"/>
    <w:uiPriority w:val="99"/>
    <w:semiHidden/>
    <w:unhideWhenUsed/>
    <w:rsid w:val="00C6526E"/>
    <w:rPr>
      <w:vertAlign w:val="superscript"/>
    </w:rPr>
  </w:style>
  <w:style w:type="paragraph" w:styleId="En-tte">
    <w:name w:val="header"/>
    <w:basedOn w:val="Normal"/>
    <w:link w:val="En-tteCar"/>
    <w:uiPriority w:val="99"/>
    <w:unhideWhenUsed/>
    <w:rsid w:val="00B37161"/>
    <w:pPr>
      <w:tabs>
        <w:tab w:val="center" w:pos="4536"/>
        <w:tab w:val="right" w:pos="9072"/>
      </w:tabs>
      <w:spacing w:after="0" w:line="240" w:lineRule="auto"/>
    </w:pPr>
  </w:style>
  <w:style w:type="character" w:customStyle="1" w:styleId="En-tteCar">
    <w:name w:val="En-tête Car"/>
    <w:basedOn w:val="Policepardfaut"/>
    <w:link w:val="En-tte"/>
    <w:uiPriority w:val="99"/>
    <w:rsid w:val="00B37161"/>
  </w:style>
  <w:style w:type="paragraph" w:styleId="Pieddepage">
    <w:name w:val="footer"/>
    <w:basedOn w:val="Normal"/>
    <w:link w:val="PieddepageCar"/>
    <w:uiPriority w:val="99"/>
    <w:unhideWhenUsed/>
    <w:rsid w:val="00B371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6DD7-2049-4187-931C-FB585758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Sicard Suzanne</dc:creator>
  <cp:lastModifiedBy>Caillis-Bonet Florence</cp:lastModifiedBy>
  <cp:revision>6</cp:revision>
  <dcterms:created xsi:type="dcterms:W3CDTF">2016-12-14T19:27:00Z</dcterms:created>
  <dcterms:modified xsi:type="dcterms:W3CDTF">2017-02-20T11:42:00Z</dcterms:modified>
</cp:coreProperties>
</file>